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AD" w:rsidRDefault="009971AD" w:rsidP="009971AD">
      <w:pPr>
        <w:jc w:val="center"/>
        <w:rPr>
          <w:rFonts w:ascii="Calibri" w:hAnsi="Calibri" w:cs="Arial"/>
          <w:b/>
          <w:color w:val="FF0000"/>
          <w:sz w:val="48"/>
          <w:szCs w:val="48"/>
        </w:rPr>
      </w:pPr>
      <w:bookmarkStart w:id="0" w:name="_GoBack"/>
      <w:bookmarkEnd w:id="0"/>
      <w:r w:rsidRPr="00B817A8">
        <w:rPr>
          <w:rFonts w:ascii="Cambria" w:hAnsi="Cambria" w:cs="Calibri"/>
          <w:b/>
          <w:noProof/>
          <w:color w:val="FF0000"/>
          <w:sz w:val="22"/>
          <w:szCs w:val="22"/>
        </w:rPr>
        <w:drawing>
          <wp:inline distT="0" distB="0" distL="0" distR="0" wp14:anchorId="0FAE4D1C" wp14:editId="2CD0EEC2">
            <wp:extent cx="2124075" cy="494103"/>
            <wp:effectExtent l="0" t="0" r="0" b="1270"/>
            <wp:docPr id="1" name="Picture 1" descr="SanFrancisco-BayArea_APIC-ChptrLogo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Francisco-BayArea_APIC-ChptrLogo-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16" cy="49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1AD" w:rsidRPr="009971AD" w:rsidRDefault="009971AD" w:rsidP="009971AD">
      <w:pPr>
        <w:jc w:val="center"/>
        <w:rPr>
          <w:rFonts w:ascii="Calibri" w:hAnsi="Calibri" w:cs="Arial"/>
          <w:b/>
          <w:sz w:val="28"/>
          <w:szCs w:val="28"/>
        </w:rPr>
      </w:pPr>
      <w:r w:rsidRPr="009971AD">
        <w:rPr>
          <w:rFonts w:ascii="Calibri" w:hAnsi="Calibri" w:cs="Arial"/>
          <w:b/>
          <w:sz w:val="28"/>
          <w:szCs w:val="28"/>
        </w:rPr>
        <w:t>Evaluation Tool for:</w:t>
      </w:r>
    </w:p>
    <w:p w:rsidR="009971AD" w:rsidRPr="009971AD" w:rsidRDefault="009971AD" w:rsidP="009971AD">
      <w:pPr>
        <w:jc w:val="center"/>
        <w:rPr>
          <w:rFonts w:ascii="Calibri" w:hAnsi="Calibri"/>
          <w:b/>
          <w:sz w:val="28"/>
          <w:szCs w:val="28"/>
        </w:rPr>
      </w:pPr>
      <w:r w:rsidRPr="009971AD">
        <w:rPr>
          <w:rFonts w:ascii="Calibri" w:hAnsi="Calibri" w:cs="Arial"/>
          <w:b/>
          <w:sz w:val="28"/>
          <w:szCs w:val="28"/>
        </w:rPr>
        <w:t xml:space="preserve">Infection Prevention and Control Preceptor Program Guide </w:t>
      </w:r>
      <w:r w:rsidRPr="009971AD">
        <w:rPr>
          <w:rFonts w:ascii="Calibri" w:hAnsi="Calibri"/>
          <w:b/>
          <w:sz w:val="28"/>
          <w:szCs w:val="28"/>
        </w:rPr>
        <w:t>2016</w:t>
      </w:r>
    </w:p>
    <w:p w:rsidR="009971AD" w:rsidRDefault="009971AD" w:rsidP="009971AD">
      <w:pPr>
        <w:jc w:val="center"/>
        <w:rPr>
          <w:rFonts w:ascii="Calibri" w:hAnsi="Calibri"/>
          <w:b/>
          <w:sz w:val="24"/>
          <w:szCs w:val="24"/>
        </w:rPr>
      </w:pPr>
    </w:p>
    <w:p w:rsidR="009971AD" w:rsidRDefault="009971AD" w:rsidP="005573A6">
      <w:pPr>
        <w:ind w:left="1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rate each of the following sections from 1 to 5 with 1 = </w:t>
      </w:r>
      <w:r w:rsidR="006F5593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not helpful,</w:t>
      </w:r>
      <w:r w:rsidR="006F5593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5 = </w:t>
      </w:r>
      <w:r w:rsidR="006F5593">
        <w:rPr>
          <w:rFonts w:ascii="Calibri" w:hAnsi="Calibri"/>
          <w:sz w:val="24"/>
          <w:szCs w:val="24"/>
        </w:rPr>
        <w:t>“</w:t>
      </w:r>
      <w:r w:rsidR="003965B1">
        <w:rPr>
          <w:rFonts w:ascii="Calibri" w:hAnsi="Calibri"/>
          <w:sz w:val="24"/>
          <w:szCs w:val="24"/>
        </w:rPr>
        <w:t>extremely helpful</w:t>
      </w:r>
      <w:r w:rsidR="006F5593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</w:t>
      </w:r>
      <w:r w:rsidR="003965B1">
        <w:rPr>
          <w:rFonts w:ascii="Calibri" w:hAnsi="Calibri"/>
          <w:sz w:val="24"/>
          <w:szCs w:val="24"/>
        </w:rPr>
        <w:t xml:space="preserve">relative to preparing for the job Infection Prevention and Control </w:t>
      </w:r>
      <w:r>
        <w:rPr>
          <w:rFonts w:ascii="Calibri" w:hAnsi="Calibri"/>
          <w:sz w:val="24"/>
          <w:szCs w:val="24"/>
        </w:rPr>
        <w:t xml:space="preserve">and indicate </w:t>
      </w:r>
      <w:r w:rsidR="006F5593">
        <w:rPr>
          <w:rFonts w:ascii="Calibri" w:hAnsi="Calibri"/>
          <w:sz w:val="24"/>
          <w:szCs w:val="24"/>
        </w:rPr>
        <w:t>time spent</w:t>
      </w:r>
      <w:r>
        <w:rPr>
          <w:rFonts w:ascii="Calibri" w:hAnsi="Calibri"/>
          <w:sz w:val="24"/>
          <w:szCs w:val="24"/>
        </w:rPr>
        <w:t xml:space="preserve"> to complete each</w:t>
      </w:r>
      <w:r w:rsidR="006F5593">
        <w:rPr>
          <w:rFonts w:ascii="Calibri" w:hAnsi="Calibri"/>
          <w:sz w:val="24"/>
          <w:szCs w:val="24"/>
        </w:rPr>
        <w:t xml:space="preserve"> section:</w:t>
      </w:r>
    </w:p>
    <w:tbl>
      <w:tblPr>
        <w:tblW w:w="992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3"/>
        <w:gridCol w:w="2070"/>
        <w:gridCol w:w="2070"/>
      </w:tblGrid>
      <w:tr w:rsidR="009971AD" w:rsidRPr="009971AD" w:rsidTr="005573A6">
        <w:trPr>
          <w:cantSplit/>
          <w:tblHeader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71AD" w:rsidRPr="009971AD" w:rsidRDefault="009971AD" w:rsidP="009F2802">
            <w:pPr>
              <w:pStyle w:val="Header1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971AD">
              <w:rPr>
                <w:rFonts w:ascii="Calibri" w:hAnsi="Calibri" w:cs="Arial"/>
                <w:sz w:val="22"/>
                <w:szCs w:val="22"/>
              </w:rPr>
              <w:t>CONTENT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971AD">
              <w:rPr>
                <w:rFonts w:ascii="Calibri" w:hAnsi="Calibri" w:cs="Arial"/>
                <w:sz w:val="22"/>
                <w:szCs w:val="22"/>
              </w:rPr>
              <w:t>Rating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Time required to complete</w:t>
            </w:r>
          </w:p>
        </w:tc>
      </w:tr>
      <w:tr w:rsidR="009971AD" w:rsidRPr="009971AD" w:rsidTr="005573A6">
        <w:trPr>
          <w:trHeight w:val="359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9971A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G</w:t>
            </w:r>
            <w:r w:rsidR="005573A6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eneral and Organization Specific Information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6F5593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1   2   3   4   5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71AD" w:rsidRPr="009971AD" w:rsidTr="005573A6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5573A6" w:rsidP="009F2802">
            <w:pPr>
              <w:pStyle w:val="Header1"/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Training Program Structure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6F5593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1   2   3   4   5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71AD" w:rsidRPr="009971AD" w:rsidTr="005573A6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5573A6" w:rsidP="009F2802">
            <w:pPr>
              <w:pStyle w:val="Header1"/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Training Schedule and Content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6F5593" w:rsidRDefault="006F5593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1   2   3   4   5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6F5593" w:rsidRDefault="006F5593">
      <w:r>
        <w:rPr>
          <w:b/>
          <w:bCs/>
        </w:rPr>
        <w:br w:type="page"/>
      </w:r>
    </w:p>
    <w:tbl>
      <w:tblPr>
        <w:tblW w:w="992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3"/>
        <w:gridCol w:w="2070"/>
        <w:gridCol w:w="2070"/>
      </w:tblGrid>
      <w:tr w:rsidR="009971AD" w:rsidRPr="009971AD" w:rsidTr="005573A6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9971A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lastRenderedPageBreak/>
              <w:t>TRAINING PROGRAM STUDY GUIDES/COMPETENCIES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Bloodborne Pathogens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BSI - CLABSI Prevention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CAUTI Prevention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i/>
                <w:color w:val="000000" w:themeColor="text1"/>
                <w:sz w:val="22"/>
                <w:szCs w:val="22"/>
              </w:rPr>
              <w:t>C difficile</w:t>
            </w: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Prevention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Communicable Disease Exposure Follow-up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Dialysis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Environmental Cleaning 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Hand Hygiene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Influenza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Linen and Laundry</w:t>
            </w:r>
          </w:p>
          <w:p w:rsid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MDRO Prevention and Control</w:t>
            </w:r>
          </w:p>
          <w:p w:rsidR="003965B1" w:rsidRPr="0015715C" w:rsidRDefault="003965B1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Micro/Lab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Nutrition and Food Services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Outbreak Investigation 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Perioperative Services and SSI Prevention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Reporting to, and Collaborating with, Public Health Department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Standard and Transmission Based Precautions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Sterile Processing – Sterilization and Disinfection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Surveillance 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Tuberculosis</w:t>
            </w:r>
          </w:p>
          <w:p w:rsidR="0015715C" w:rsidRPr="0015715C" w:rsidRDefault="0015715C" w:rsidP="0015715C">
            <w:pPr>
              <w:pStyle w:val="Header2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VAE Prevention</w:t>
            </w:r>
          </w:p>
          <w:p w:rsidR="009971AD" w:rsidRPr="009971AD" w:rsidRDefault="0015715C" w:rsidP="0015715C">
            <w:pPr>
              <w:pStyle w:val="Header1"/>
              <w:numPr>
                <w:ilvl w:val="0"/>
                <w:numId w:val="1"/>
              </w:numPr>
              <w:spacing w:before="120"/>
              <w:ind w:left="7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15715C">
              <w:rPr>
                <w:rFonts w:ascii="Calibri" w:hAnsi="Calibri" w:cs="Arial"/>
                <w:b w:val="0"/>
                <w:bCs w:val="0"/>
                <w:color w:val="000000" w:themeColor="text1"/>
                <w:sz w:val="22"/>
                <w:szCs w:val="22"/>
              </w:rPr>
              <w:t>Water Safety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9971AD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  <w:p w:rsidR="006F5593" w:rsidRPr="009971AD" w:rsidRDefault="006F5593" w:rsidP="006F5593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1   2   3   4   5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971AD">
            <w:pPr>
              <w:pStyle w:val="Header1"/>
              <w:numPr>
                <w:ilvl w:val="0"/>
                <w:numId w:val="2"/>
              </w:numPr>
              <w:spacing w:before="120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573A6" w:rsidRPr="009971AD" w:rsidTr="00AE6370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A6" w:rsidRPr="009971AD" w:rsidRDefault="005573A6" w:rsidP="009F2802">
            <w:pPr>
              <w:pStyle w:val="Header1"/>
              <w:spacing w:before="12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71AD">
              <w:rPr>
                <w:rFonts w:ascii="Calibri" w:hAnsi="Calibri" w:cs="Arial"/>
                <w:sz w:val="22"/>
                <w:szCs w:val="22"/>
              </w:rPr>
              <w:t>Appendices</w:t>
            </w:r>
          </w:p>
        </w:tc>
      </w:tr>
      <w:tr w:rsidR="009971AD" w:rsidRPr="009971AD" w:rsidTr="005573A6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971AD">
            <w:pPr>
              <w:pStyle w:val="Header1"/>
              <w:numPr>
                <w:ilvl w:val="0"/>
                <w:numId w:val="3"/>
              </w:numPr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9971A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Trainee evaluation form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6F5593" w:rsidP="009F2802">
            <w:pPr>
              <w:pStyle w:val="Header1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1   2   3   4   5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1AD" w:rsidRPr="009971AD" w:rsidTr="005573A6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971AD">
            <w:pPr>
              <w:pStyle w:val="Header1"/>
              <w:numPr>
                <w:ilvl w:val="0"/>
                <w:numId w:val="3"/>
              </w:numPr>
              <w:spacing w:before="120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009971AD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IP Applicant screening questions (pre-interview)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6F5593" w:rsidP="009F2802">
            <w:pPr>
              <w:pStyle w:val="Header1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1   2   3   4   5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AD" w:rsidRPr="009971AD" w:rsidRDefault="009971AD" w:rsidP="009F2802">
            <w:pPr>
              <w:pStyle w:val="Header1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71AD" w:rsidRPr="00B817A8" w:rsidRDefault="009971AD" w:rsidP="009971AD">
      <w:pPr>
        <w:rPr>
          <w:color w:val="FF0000"/>
        </w:rPr>
      </w:pPr>
    </w:p>
    <w:p w:rsidR="009971AD" w:rsidRPr="009971AD" w:rsidRDefault="009971AD" w:rsidP="005573A6">
      <w:pPr>
        <w:pStyle w:val="ListParagraph"/>
        <w:numPr>
          <w:ilvl w:val="0"/>
          <w:numId w:val="4"/>
        </w:numPr>
        <w:ind w:left="900" w:right="720" w:hanging="450"/>
        <w:rPr>
          <w:rFonts w:ascii="Calibri" w:hAnsi="Calibri" w:cs="Calibri"/>
          <w:noProof/>
          <w:sz w:val="24"/>
          <w:szCs w:val="24"/>
        </w:rPr>
      </w:pPr>
      <w:r w:rsidRPr="009971AD">
        <w:rPr>
          <w:rFonts w:ascii="Calibri" w:hAnsi="Calibri" w:cs="Calibri"/>
          <w:noProof/>
          <w:sz w:val="24"/>
          <w:szCs w:val="24"/>
        </w:rPr>
        <w:t xml:space="preserve">Did you have a dedicated </w:t>
      </w:r>
      <w:r w:rsidR="006F5593">
        <w:rPr>
          <w:rFonts w:ascii="Calibri" w:hAnsi="Calibri" w:cs="Calibri"/>
          <w:noProof/>
          <w:sz w:val="24"/>
          <w:szCs w:val="24"/>
        </w:rPr>
        <w:t xml:space="preserve">Infection Prevention expert </w:t>
      </w:r>
      <w:r w:rsidRPr="009971AD">
        <w:rPr>
          <w:rFonts w:ascii="Calibri" w:hAnsi="Calibri" w:cs="Calibri"/>
          <w:noProof/>
          <w:sz w:val="24"/>
          <w:szCs w:val="24"/>
        </w:rPr>
        <w:t>mentor to guide you through the IP Preceptor Program?</w:t>
      </w:r>
    </w:p>
    <w:p w:rsidR="009971AD" w:rsidRPr="009971AD" w:rsidRDefault="009971AD" w:rsidP="005573A6">
      <w:pPr>
        <w:ind w:left="900" w:hanging="450"/>
        <w:rPr>
          <w:rFonts w:ascii="Calibri" w:hAnsi="Calibri" w:cs="Calibri"/>
          <w:noProof/>
          <w:sz w:val="24"/>
          <w:szCs w:val="24"/>
        </w:rPr>
      </w:pPr>
    </w:p>
    <w:p w:rsidR="008C079C" w:rsidRDefault="008C079C" w:rsidP="005573A6">
      <w:pPr>
        <w:pStyle w:val="ListParagraph"/>
        <w:numPr>
          <w:ilvl w:val="0"/>
          <w:numId w:val="4"/>
        </w:numPr>
        <w:ind w:left="900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Was there anything missing?</w:t>
      </w:r>
    </w:p>
    <w:p w:rsidR="006F5593" w:rsidRPr="009971AD" w:rsidRDefault="006F5593" w:rsidP="005573A6">
      <w:pPr>
        <w:pStyle w:val="ListParagraph"/>
        <w:ind w:left="900" w:hanging="450"/>
        <w:rPr>
          <w:rFonts w:ascii="Calibri" w:hAnsi="Calibri"/>
          <w:sz w:val="24"/>
          <w:szCs w:val="24"/>
        </w:rPr>
      </w:pPr>
    </w:p>
    <w:p w:rsidR="006F5593" w:rsidRDefault="006F5593" w:rsidP="005573A6">
      <w:pPr>
        <w:pStyle w:val="ListParagraph"/>
        <w:numPr>
          <w:ilvl w:val="0"/>
          <w:numId w:val="4"/>
        </w:numPr>
        <w:ind w:left="900" w:hanging="45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</w:t>
      </w:r>
      <w:r w:rsidR="009971AD" w:rsidRPr="009971AD">
        <w:rPr>
          <w:rFonts w:ascii="Calibri" w:hAnsi="Calibri"/>
          <w:sz w:val="24"/>
          <w:szCs w:val="24"/>
        </w:rPr>
        <w:t xml:space="preserve">ow </w:t>
      </w:r>
      <w:r>
        <w:rPr>
          <w:rFonts w:ascii="Calibri" w:hAnsi="Calibri"/>
          <w:sz w:val="24"/>
          <w:szCs w:val="24"/>
        </w:rPr>
        <w:t>do</w:t>
      </w:r>
      <w:r w:rsidR="009971AD" w:rsidRPr="009971AD">
        <w:rPr>
          <w:rFonts w:ascii="Calibri" w:hAnsi="Calibri"/>
          <w:sz w:val="24"/>
          <w:szCs w:val="24"/>
        </w:rPr>
        <w:t xml:space="preserve"> you rate the Guide</w:t>
      </w:r>
      <w:r>
        <w:rPr>
          <w:rFonts w:ascii="Calibri" w:hAnsi="Calibri"/>
          <w:sz w:val="24"/>
          <w:szCs w:val="24"/>
        </w:rPr>
        <w:t xml:space="preserve"> overall</w:t>
      </w:r>
      <w:r w:rsidR="009971AD" w:rsidRPr="009971AD">
        <w:rPr>
          <w:rFonts w:ascii="Calibri" w:hAnsi="Calibri"/>
          <w:sz w:val="24"/>
          <w:szCs w:val="24"/>
        </w:rPr>
        <w:t xml:space="preserve">: </w:t>
      </w:r>
    </w:p>
    <w:p w:rsidR="006F5593" w:rsidRDefault="006F5593" w:rsidP="005573A6">
      <w:pPr>
        <w:pStyle w:val="ListParagraph"/>
        <w:numPr>
          <w:ilvl w:val="1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unsatisfactory</w:t>
      </w:r>
    </w:p>
    <w:p w:rsidR="006F5593" w:rsidRDefault="006F5593" w:rsidP="005573A6">
      <w:pPr>
        <w:pStyle w:val="ListParagraph"/>
        <w:numPr>
          <w:ilvl w:val="1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satisfactory</w:t>
      </w:r>
      <w:r w:rsidR="009971AD" w:rsidRPr="009971AD">
        <w:rPr>
          <w:rFonts w:ascii="Calibri" w:hAnsi="Calibri"/>
          <w:sz w:val="24"/>
          <w:szCs w:val="24"/>
        </w:rPr>
        <w:t xml:space="preserve"> </w:t>
      </w:r>
    </w:p>
    <w:p w:rsidR="006F5593" w:rsidRDefault="006F5593" w:rsidP="005573A6">
      <w:pPr>
        <w:pStyle w:val="ListParagraph"/>
        <w:numPr>
          <w:ilvl w:val="1"/>
          <w:numId w:val="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excellent</w:t>
      </w:r>
      <w:r w:rsidR="009971AD" w:rsidRPr="009971AD">
        <w:rPr>
          <w:rFonts w:ascii="Calibri" w:hAnsi="Calibri"/>
          <w:sz w:val="24"/>
          <w:szCs w:val="24"/>
        </w:rPr>
        <w:t xml:space="preserve"> </w:t>
      </w:r>
    </w:p>
    <w:p w:rsidR="009971AD" w:rsidRPr="009971AD" w:rsidRDefault="009971AD" w:rsidP="005573A6">
      <w:pPr>
        <w:pStyle w:val="ListParagraph"/>
        <w:numPr>
          <w:ilvl w:val="1"/>
          <w:numId w:val="4"/>
        </w:numPr>
        <w:rPr>
          <w:rFonts w:ascii="Calibri" w:hAnsi="Calibri"/>
          <w:sz w:val="24"/>
          <w:szCs w:val="24"/>
        </w:rPr>
      </w:pPr>
      <w:r w:rsidRPr="009971AD">
        <w:rPr>
          <w:rFonts w:ascii="Calibri" w:hAnsi="Calibri"/>
          <w:sz w:val="24"/>
          <w:szCs w:val="24"/>
        </w:rPr>
        <w:t>exceptional</w:t>
      </w:r>
    </w:p>
    <w:p w:rsidR="009971AD" w:rsidRPr="009971AD" w:rsidRDefault="009971AD" w:rsidP="005573A6">
      <w:pPr>
        <w:ind w:left="900" w:hanging="450"/>
        <w:rPr>
          <w:rFonts w:ascii="Calibri" w:hAnsi="Calibri"/>
          <w:sz w:val="24"/>
          <w:szCs w:val="24"/>
        </w:rPr>
      </w:pPr>
    </w:p>
    <w:p w:rsidR="009971AD" w:rsidRPr="009971AD" w:rsidRDefault="009971AD" w:rsidP="005573A6">
      <w:pPr>
        <w:pStyle w:val="ListParagraph"/>
        <w:numPr>
          <w:ilvl w:val="0"/>
          <w:numId w:val="4"/>
        </w:numPr>
        <w:ind w:left="900" w:hanging="450"/>
        <w:rPr>
          <w:rFonts w:ascii="Calibri" w:hAnsi="Calibri"/>
          <w:sz w:val="24"/>
          <w:szCs w:val="24"/>
        </w:rPr>
      </w:pPr>
      <w:r w:rsidRPr="009971AD">
        <w:rPr>
          <w:rFonts w:ascii="Calibri" w:hAnsi="Calibri"/>
          <w:sz w:val="24"/>
          <w:szCs w:val="24"/>
        </w:rPr>
        <w:t xml:space="preserve">How </w:t>
      </w:r>
      <w:r w:rsidR="006F5593">
        <w:rPr>
          <w:rFonts w:ascii="Calibri" w:hAnsi="Calibri"/>
          <w:sz w:val="24"/>
          <w:szCs w:val="24"/>
        </w:rPr>
        <w:t>could</w:t>
      </w:r>
      <w:r w:rsidRPr="009971AD">
        <w:rPr>
          <w:rFonts w:ascii="Calibri" w:hAnsi="Calibri"/>
          <w:sz w:val="24"/>
          <w:szCs w:val="24"/>
        </w:rPr>
        <w:t xml:space="preserve"> the guide/program be </w:t>
      </w:r>
      <w:r w:rsidR="006F5593">
        <w:rPr>
          <w:rFonts w:ascii="Calibri" w:hAnsi="Calibri"/>
          <w:sz w:val="24"/>
          <w:szCs w:val="24"/>
        </w:rPr>
        <w:t>improved</w:t>
      </w:r>
      <w:r w:rsidRPr="009971AD">
        <w:rPr>
          <w:rFonts w:ascii="Calibri" w:hAnsi="Calibri"/>
          <w:sz w:val="24"/>
          <w:szCs w:val="24"/>
        </w:rPr>
        <w:t>?</w:t>
      </w:r>
    </w:p>
    <w:sectPr w:rsidR="009971AD" w:rsidRPr="009971AD" w:rsidSect="006F55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A18"/>
    <w:multiLevelType w:val="hybridMultilevel"/>
    <w:tmpl w:val="B276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6A2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3F3B029D"/>
    <w:multiLevelType w:val="hybridMultilevel"/>
    <w:tmpl w:val="CBDA1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8F0A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A52F40"/>
    <w:multiLevelType w:val="singleLevel"/>
    <w:tmpl w:val="1ACA05A4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AD"/>
    <w:rsid w:val="0015715C"/>
    <w:rsid w:val="003965B1"/>
    <w:rsid w:val="004728A7"/>
    <w:rsid w:val="004F2063"/>
    <w:rsid w:val="005573A6"/>
    <w:rsid w:val="006F5593"/>
    <w:rsid w:val="008C079C"/>
    <w:rsid w:val="009971AD"/>
    <w:rsid w:val="00E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1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971AD"/>
    <w:pPr>
      <w:keepNext/>
      <w:suppressAutoHyphens/>
      <w:jc w:val="center"/>
      <w:outlineLvl w:val="2"/>
    </w:pPr>
    <w:rPr>
      <w:rFonts w:ascii="Arial" w:hAnsi="Arial" w:cs="Arial"/>
      <w:b/>
      <w:bCs/>
      <w:spacing w:val="-3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71AD"/>
    <w:rPr>
      <w:rFonts w:ascii="Arial" w:eastAsia="Times New Roman" w:hAnsi="Arial" w:cs="Arial"/>
      <w:b/>
      <w:bCs/>
      <w:spacing w:val="-3"/>
      <w:sz w:val="44"/>
      <w:szCs w:val="44"/>
    </w:rPr>
  </w:style>
  <w:style w:type="paragraph" w:customStyle="1" w:styleId="Header1">
    <w:name w:val="Header1"/>
    <w:basedOn w:val="Heading2"/>
    <w:rsid w:val="009971AD"/>
    <w:pPr>
      <w:keepLines w:val="0"/>
      <w:spacing w:before="240"/>
      <w:outlineLvl w:val="9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97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15715C"/>
    <w:rPr>
      <w:color w:val="0000FF"/>
      <w:u w:val="single"/>
    </w:rPr>
  </w:style>
  <w:style w:type="paragraph" w:customStyle="1" w:styleId="Header2">
    <w:name w:val="Header2"/>
    <w:basedOn w:val="Heading2"/>
    <w:rsid w:val="0015715C"/>
    <w:pPr>
      <w:keepLines w:val="0"/>
      <w:spacing w:before="240"/>
      <w:outlineLvl w:val="9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1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971AD"/>
    <w:pPr>
      <w:keepNext/>
      <w:suppressAutoHyphens/>
      <w:jc w:val="center"/>
      <w:outlineLvl w:val="2"/>
    </w:pPr>
    <w:rPr>
      <w:rFonts w:ascii="Arial" w:hAnsi="Arial" w:cs="Arial"/>
      <w:b/>
      <w:bCs/>
      <w:spacing w:val="-3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71AD"/>
    <w:rPr>
      <w:rFonts w:ascii="Arial" w:eastAsia="Times New Roman" w:hAnsi="Arial" w:cs="Arial"/>
      <w:b/>
      <w:bCs/>
      <w:spacing w:val="-3"/>
      <w:sz w:val="44"/>
      <w:szCs w:val="44"/>
    </w:rPr>
  </w:style>
  <w:style w:type="paragraph" w:customStyle="1" w:styleId="Header1">
    <w:name w:val="Header1"/>
    <w:basedOn w:val="Heading2"/>
    <w:rsid w:val="009971AD"/>
    <w:pPr>
      <w:keepLines w:val="0"/>
      <w:spacing w:before="240"/>
      <w:outlineLvl w:val="9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1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97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15715C"/>
    <w:rPr>
      <w:color w:val="0000FF"/>
      <w:u w:val="single"/>
    </w:rPr>
  </w:style>
  <w:style w:type="paragraph" w:customStyle="1" w:styleId="Header2">
    <w:name w:val="Header2"/>
    <w:basedOn w:val="Heading2"/>
    <w:rsid w:val="0015715C"/>
    <w:pPr>
      <w:keepLines w:val="0"/>
      <w:spacing w:before="240"/>
      <w:outlineLvl w:val="9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A. Barnes</dc:creator>
  <cp:lastModifiedBy>Stanley, Joan (Kim)</cp:lastModifiedBy>
  <cp:revision>2</cp:revision>
  <dcterms:created xsi:type="dcterms:W3CDTF">2016-11-17T20:30:00Z</dcterms:created>
  <dcterms:modified xsi:type="dcterms:W3CDTF">2016-11-17T20:30:00Z</dcterms:modified>
</cp:coreProperties>
</file>